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D60C" w14:textId="6A386E23" w:rsidR="004313B9" w:rsidRPr="004313B9" w:rsidRDefault="004313B9" w:rsidP="0031694F">
      <w:pPr>
        <w:keepNext/>
        <w:keepLines/>
        <w:widowControl w:val="0"/>
        <w:ind w:left="454" w:right="-694"/>
        <w:jc w:val="both"/>
        <w:outlineLvl w:val="0"/>
        <w:rPr>
          <w:rFonts w:ascii="Arial" w:hAnsi="Arial" w:cs="Arial"/>
          <w:b/>
          <w:bCs/>
          <w:sz w:val="32"/>
          <w:lang w:val="en-US"/>
        </w:rPr>
      </w:pPr>
    </w:p>
    <w:p w14:paraId="04B075C2" w14:textId="77777777" w:rsidR="004313B9" w:rsidRPr="004313B9" w:rsidRDefault="004313B9" w:rsidP="0031694F">
      <w:pPr>
        <w:keepNext/>
        <w:keepLines/>
        <w:widowControl w:val="0"/>
        <w:rPr>
          <w:rFonts w:ascii="Arial" w:hAnsi="Arial" w:cs="Arial"/>
          <w:b/>
          <w:sz w:val="22"/>
          <w:szCs w:val="22"/>
        </w:rPr>
      </w:pPr>
    </w:p>
    <w:p w14:paraId="131EFB3A" w14:textId="77777777" w:rsidR="002A512E" w:rsidRDefault="002A512E" w:rsidP="00A4117A">
      <w:pPr>
        <w:keepNext/>
        <w:keepLines/>
        <w:widowControl w:val="0"/>
        <w:spacing w:line="276" w:lineRule="auto"/>
        <w:rPr>
          <w:rFonts w:ascii="Arial" w:hAnsi="Arial" w:cs="Arial"/>
          <w:b/>
          <w:bCs/>
          <w:color w:val="000080"/>
          <w:sz w:val="22"/>
          <w:szCs w:val="22"/>
        </w:rPr>
      </w:pPr>
      <w:bookmarkStart w:id="0" w:name="_Hlk52470512"/>
    </w:p>
    <w:p w14:paraId="29F490F3" w14:textId="2BE89565" w:rsidR="002A512E" w:rsidRDefault="002A512E" w:rsidP="002A512E">
      <w:pPr>
        <w:keepNext/>
        <w:keepLines/>
        <w:widowControl w:val="0"/>
        <w:spacing w:line="276" w:lineRule="auto"/>
        <w:ind w:left="-28"/>
        <w:jc w:val="center"/>
        <w:rPr>
          <w:rFonts w:ascii="Arial" w:hAnsi="Arial" w:cs="Arial"/>
          <w:b/>
          <w:bCs/>
          <w:color w:val="000080"/>
          <w:sz w:val="22"/>
          <w:szCs w:val="22"/>
        </w:rPr>
      </w:pPr>
      <w:r>
        <w:rPr>
          <w:rFonts w:ascii="Arial" w:hAnsi="Arial" w:cs="Arial"/>
          <w:b/>
          <w:bCs/>
          <w:color w:val="000080"/>
          <w:sz w:val="22"/>
          <w:szCs w:val="22"/>
        </w:rPr>
        <w:t>COMMUNITY OF PRACTICE SESSION REPORT</w:t>
      </w:r>
      <w:r>
        <w:rPr>
          <w:rFonts w:ascii="Arial" w:hAnsi="Arial" w:cs="Arial"/>
          <w:b/>
          <w:bCs/>
          <w:color w:val="000080"/>
          <w:sz w:val="22"/>
          <w:szCs w:val="22"/>
        </w:rPr>
        <w:t xml:space="preserve">: </w:t>
      </w:r>
      <w:r>
        <w:rPr>
          <w:rFonts w:ascii="Arial" w:hAnsi="Arial" w:cs="Arial"/>
          <w:b/>
          <w:bCs/>
          <w:color w:val="000080"/>
          <w:sz w:val="22"/>
          <w:szCs w:val="22"/>
        </w:rPr>
        <w:t xml:space="preserve"> EXPLORING THE VALUE OF SOCIAL IMPACT ASSESSMENT</w:t>
      </w:r>
    </w:p>
    <w:p w14:paraId="266988A7" w14:textId="77777777" w:rsidR="002A512E" w:rsidRDefault="002A512E" w:rsidP="002A512E">
      <w:pPr>
        <w:keepNext/>
        <w:keepLines/>
        <w:widowControl w:val="0"/>
        <w:spacing w:line="276" w:lineRule="auto"/>
        <w:ind w:left="-28"/>
        <w:rPr>
          <w:rFonts w:ascii="Arial" w:hAnsi="Arial" w:cs="Arial"/>
          <w:b/>
          <w:bCs/>
          <w:color w:val="000080"/>
          <w:sz w:val="22"/>
          <w:szCs w:val="22"/>
        </w:rPr>
      </w:pPr>
    </w:p>
    <w:p w14:paraId="7243F044" w14:textId="036D3D57" w:rsidR="0031694F" w:rsidRDefault="002A512E" w:rsidP="002A512E">
      <w:pPr>
        <w:keepNext/>
        <w:keepLines/>
        <w:widowControl w:val="0"/>
        <w:spacing w:line="276" w:lineRule="auto"/>
        <w:rPr>
          <w:rFonts w:ascii="Arial" w:hAnsi="Arial" w:cs="Arial"/>
          <w:b/>
          <w:bCs/>
          <w:color w:val="000080"/>
          <w:sz w:val="22"/>
          <w:szCs w:val="22"/>
        </w:rPr>
      </w:pPr>
      <w:r>
        <w:rPr>
          <w:rFonts w:ascii="Arial" w:hAnsi="Arial" w:cs="Arial"/>
          <w:b/>
          <w:bCs/>
          <w:color w:val="000080"/>
          <w:sz w:val="22"/>
          <w:szCs w:val="22"/>
        </w:rPr>
        <w:t>Summary</w:t>
      </w:r>
    </w:p>
    <w:p w14:paraId="10D6DEBE" w14:textId="77777777" w:rsidR="002A512E" w:rsidRDefault="002A512E" w:rsidP="002A512E">
      <w:pPr>
        <w:keepNext/>
        <w:keepLines/>
        <w:widowControl w:val="0"/>
        <w:spacing w:line="276" w:lineRule="auto"/>
        <w:rPr>
          <w:rFonts w:ascii="Arial" w:hAnsi="Arial" w:cs="Arial"/>
          <w:sz w:val="22"/>
          <w:szCs w:val="22"/>
        </w:rPr>
      </w:pPr>
    </w:p>
    <w:p w14:paraId="3A5D059A" w14:textId="77777777" w:rsidR="006D7189" w:rsidRPr="00864ED0" w:rsidRDefault="006D7189" w:rsidP="006D7189">
      <w:pPr>
        <w:keepNext/>
        <w:keepLines/>
        <w:widowControl w:val="0"/>
        <w:spacing w:line="360" w:lineRule="auto"/>
        <w:jc w:val="both"/>
        <w:rPr>
          <w:rFonts w:ascii="Arial" w:hAnsi="Arial" w:cs="Arial"/>
          <w:sz w:val="22"/>
          <w:szCs w:val="22"/>
        </w:rPr>
      </w:pPr>
      <w:bookmarkStart w:id="1" w:name="_Hlk60271474"/>
      <w:r w:rsidRPr="00864ED0">
        <w:rPr>
          <w:rFonts w:ascii="Arial" w:hAnsi="Arial" w:cs="Arial"/>
          <w:color w:val="000000"/>
          <w:sz w:val="22"/>
          <w:szCs w:val="22"/>
          <w:lang w:eastAsia="en-ZA"/>
        </w:rPr>
        <w:t>This report presents the proceedings of a Community of Practice session</w:t>
      </w:r>
      <w:r>
        <w:rPr>
          <w:rFonts w:ascii="Arial" w:hAnsi="Arial" w:cs="Arial"/>
          <w:color w:val="000000"/>
          <w:sz w:val="22"/>
          <w:szCs w:val="22"/>
          <w:lang w:eastAsia="en-ZA"/>
        </w:rPr>
        <w:t xml:space="preserve">, </w:t>
      </w:r>
      <w:r w:rsidRPr="00864ED0">
        <w:rPr>
          <w:rFonts w:ascii="Arial" w:hAnsi="Arial" w:cs="Arial"/>
          <w:color w:val="000000"/>
          <w:sz w:val="22"/>
          <w:szCs w:val="22"/>
          <w:lang w:eastAsia="en-ZA"/>
        </w:rPr>
        <w:t>titled “</w:t>
      </w:r>
      <w:r>
        <w:rPr>
          <w:rFonts w:ascii="Arial" w:hAnsi="Arial" w:cs="Arial"/>
          <w:color w:val="000000"/>
          <w:sz w:val="22"/>
          <w:szCs w:val="22"/>
          <w:lang w:eastAsia="en-ZA"/>
        </w:rPr>
        <w:t>Exploring the V</w:t>
      </w:r>
      <w:r w:rsidRPr="00864ED0">
        <w:rPr>
          <w:rFonts w:ascii="Arial" w:hAnsi="Arial" w:cs="Arial"/>
          <w:sz w:val="22"/>
          <w:szCs w:val="22"/>
        </w:rPr>
        <w:t>alu</w:t>
      </w:r>
      <w:r>
        <w:rPr>
          <w:rFonts w:ascii="Arial" w:hAnsi="Arial" w:cs="Arial"/>
          <w:sz w:val="22"/>
          <w:szCs w:val="22"/>
        </w:rPr>
        <w:t>e</w:t>
      </w:r>
      <w:r w:rsidRPr="00864ED0">
        <w:rPr>
          <w:rFonts w:ascii="Arial" w:hAnsi="Arial" w:cs="Arial"/>
          <w:sz w:val="22"/>
          <w:szCs w:val="22"/>
        </w:rPr>
        <w:t xml:space="preserve"> Social Impact Assessment: towards effective project implementation</w:t>
      </w:r>
      <w:r w:rsidRPr="00864ED0">
        <w:rPr>
          <w:rFonts w:ascii="Arial" w:hAnsi="Arial" w:cs="Arial"/>
          <w:color w:val="000000"/>
          <w:sz w:val="22"/>
          <w:szCs w:val="22"/>
          <w:lang w:eastAsia="en-ZA"/>
        </w:rPr>
        <w:t>,” held on 23 November 2020</w:t>
      </w:r>
      <w:r>
        <w:rPr>
          <w:rFonts w:ascii="Arial" w:hAnsi="Arial" w:cs="Arial"/>
          <w:color w:val="000000"/>
          <w:sz w:val="22"/>
          <w:szCs w:val="22"/>
          <w:lang w:eastAsia="en-ZA"/>
        </w:rPr>
        <w:t>.</w:t>
      </w:r>
      <w:r w:rsidRPr="00864ED0">
        <w:rPr>
          <w:rFonts w:ascii="Arial" w:hAnsi="Arial" w:cs="Arial"/>
          <w:color w:val="000000"/>
          <w:sz w:val="22"/>
          <w:szCs w:val="22"/>
          <w:lang w:eastAsia="en-ZA"/>
        </w:rPr>
        <w:t xml:space="preserve"> </w:t>
      </w:r>
      <w:r>
        <w:rPr>
          <w:rFonts w:ascii="Arial" w:hAnsi="Arial" w:cs="Arial"/>
          <w:color w:val="000000"/>
          <w:sz w:val="22"/>
          <w:szCs w:val="22"/>
          <w:lang w:eastAsia="en-ZA"/>
        </w:rPr>
        <w:t xml:space="preserve">The session focussed </w:t>
      </w:r>
      <w:r w:rsidRPr="00864ED0">
        <w:rPr>
          <w:rFonts w:ascii="Arial" w:hAnsi="Arial" w:cs="Arial"/>
          <w:sz w:val="22"/>
          <w:szCs w:val="22"/>
        </w:rPr>
        <w:t xml:space="preserve">on two projects: Olifants River Water Resource Development Project-2 (ORWRDP-2C), which </w:t>
      </w:r>
      <w:r>
        <w:rPr>
          <w:rFonts w:ascii="Arial" w:hAnsi="Arial" w:cs="Arial"/>
          <w:sz w:val="22"/>
          <w:szCs w:val="22"/>
        </w:rPr>
        <w:t>is complete</w:t>
      </w:r>
      <w:r w:rsidRPr="00864ED0">
        <w:rPr>
          <w:rFonts w:ascii="Arial" w:hAnsi="Arial" w:cs="Arial"/>
          <w:sz w:val="22"/>
          <w:szCs w:val="22"/>
        </w:rPr>
        <w:t>, and uMzimvubu Water Project (MWP)</w:t>
      </w:r>
      <w:r>
        <w:rPr>
          <w:rFonts w:ascii="Arial" w:hAnsi="Arial" w:cs="Arial"/>
          <w:sz w:val="22"/>
          <w:szCs w:val="22"/>
        </w:rPr>
        <w:t>,</w:t>
      </w:r>
      <w:r w:rsidRPr="00864ED0">
        <w:rPr>
          <w:rFonts w:ascii="Arial" w:hAnsi="Arial" w:cs="Arial"/>
          <w:sz w:val="22"/>
          <w:szCs w:val="22"/>
        </w:rPr>
        <w:t xml:space="preserve"> which is in the planning phase</w:t>
      </w:r>
      <w:bookmarkEnd w:id="1"/>
      <w:r w:rsidRPr="00864ED0">
        <w:rPr>
          <w:rFonts w:ascii="Arial" w:hAnsi="Arial" w:cs="Arial"/>
          <w:sz w:val="22"/>
          <w:szCs w:val="22"/>
        </w:rPr>
        <w:t>.</w:t>
      </w:r>
    </w:p>
    <w:p w14:paraId="07DFE715" w14:textId="72D8BA7E" w:rsidR="006D7189" w:rsidRPr="00864ED0" w:rsidRDefault="006D7189" w:rsidP="006D7189">
      <w:pPr>
        <w:pStyle w:val="NormalWeb"/>
        <w:keepNext/>
        <w:keepLines/>
        <w:widowControl w:val="0"/>
        <w:ind w:left="0" w:firstLine="0"/>
        <w:jc w:val="both"/>
        <w:rPr>
          <w:rFonts w:ascii="Arial" w:eastAsia="Times New Roman" w:hAnsi="Arial" w:cs="Arial"/>
          <w:sz w:val="22"/>
          <w:szCs w:val="22"/>
          <w:lang w:val="en-GB" w:eastAsia="en-US"/>
        </w:rPr>
      </w:pPr>
      <w:r w:rsidRPr="00864ED0">
        <w:rPr>
          <w:rFonts w:ascii="Arial" w:eastAsia="Times New Roman" w:hAnsi="Arial" w:cs="Arial"/>
          <w:sz w:val="22"/>
          <w:szCs w:val="22"/>
          <w:lang w:val="en-GB" w:eastAsia="en-US"/>
        </w:rPr>
        <w:t>Th</w:t>
      </w:r>
      <w:r w:rsidR="002A512E">
        <w:rPr>
          <w:rFonts w:ascii="Arial" w:eastAsia="Times New Roman" w:hAnsi="Arial" w:cs="Arial"/>
          <w:sz w:val="22"/>
          <w:szCs w:val="22"/>
          <w:lang w:val="en-GB" w:eastAsia="en-US"/>
        </w:rPr>
        <w:t>is</w:t>
      </w:r>
      <w:r w:rsidRPr="00864ED0">
        <w:rPr>
          <w:rFonts w:ascii="Arial" w:eastAsia="Times New Roman" w:hAnsi="Arial" w:cs="Arial"/>
          <w:sz w:val="22"/>
          <w:szCs w:val="22"/>
          <w:lang w:val="en-GB" w:eastAsia="en-US"/>
        </w:rPr>
        <w:t xml:space="preserve"> </w:t>
      </w:r>
      <w:r>
        <w:rPr>
          <w:rFonts w:ascii="Arial" w:eastAsia="Times New Roman" w:hAnsi="Arial" w:cs="Arial"/>
          <w:sz w:val="22"/>
          <w:szCs w:val="22"/>
          <w:lang w:val="en-GB" w:eastAsia="en-US"/>
        </w:rPr>
        <w:t xml:space="preserve">Community of Practice </w:t>
      </w:r>
      <w:r w:rsidR="00C873D7">
        <w:rPr>
          <w:rFonts w:ascii="Arial" w:eastAsia="Times New Roman" w:hAnsi="Arial" w:cs="Arial"/>
          <w:sz w:val="22"/>
          <w:szCs w:val="22"/>
          <w:lang w:val="en-GB" w:eastAsia="en-US"/>
        </w:rPr>
        <w:t xml:space="preserve">(CoP) </w:t>
      </w:r>
      <w:r w:rsidRPr="00864ED0">
        <w:rPr>
          <w:rFonts w:ascii="Arial" w:eastAsia="Times New Roman" w:hAnsi="Arial" w:cs="Arial"/>
          <w:sz w:val="22"/>
          <w:szCs w:val="22"/>
          <w:lang w:val="en-GB" w:eastAsia="en-US"/>
        </w:rPr>
        <w:t>session was remarkably successful, with the vibrant participation of employees from various divisions</w:t>
      </w:r>
      <w:r>
        <w:rPr>
          <w:rFonts w:ascii="Arial" w:eastAsia="Times New Roman" w:hAnsi="Arial" w:cs="Arial"/>
          <w:sz w:val="22"/>
          <w:szCs w:val="22"/>
          <w:lang w:val="en-GB" w:eastAsia="en-US"/>
        </w:rPr>
        <w:t>, the Department of Water and Sanitation, and other water sector players</w:t>
      </w:r>
      <w:r w:rsidRPr="00864ED0">
        <w:rPr>
          <w:rFonts w:ascii="Arial" w:eastAsia="Times New Roman" w:hAnsi="Arial" w:cs="Arial"/>
          <w:sz w:val="22"/>
          <w:szCs w:val="22"/>
          <w:lang w:val="en-GB" w:eastAsia="en-US"/>
        </w:rPr>
        <w:t xml:space="preserve">. The session provided an opportunity for employees not only to reconnect with their colleagues but also to </w:t>
      </w:r>
      <w:r>
        <w:rPr>
          <w:rFonts w:ascii="Arial" w:eastAsia="Times New Roman" w:hAnsi="Arial" w:cs="Arial"/>
          <w:sz w:val="22"/>
          <w:szCs w:val="22"/>
          <w:lang w:val="en-GB" w:eastAsia="en-US"/>
        </w:rPr>
        <w:t>reimagine the future of work</w:t>
      </w:r>
      <w:r w:rsidRPr="00864ED0">
        <w:rPr>
          <w:rFonts w:ascii="Arial" w:eastAsia="Times New Roman" w:hAnsi="Arial" w:cs="Arial"/>
          <w:sz w:val="22"/>
          <w:szCs w:val="22"/>
          <w:lang w:val="en-GB" w:eastAsia="en-US"/>
        </w:rPr>
        <w:t>.</w:t>
      </w:r>
    </w:p>
    <w:p w14:paraId="673CDB81" w14:textId="63A051E8" w:rsidR="006D7189" w:rsidRDefault="00C873D7" w:rsidP="006D7189">
      <w:pPr>
        <w:keepNext/>
        <w:keepLines/>
        <w:widowControl w:val="0"/>
        <w:spacing w:line="360" w:lineRule="auto"/>
        <w:jc w:val="both"/>
        <w:rPr>
          <w:rFonts w:ascii="Arial" w:hAnsi="Arial" w:cs="Arial"/>
          <w:sz w:val="22"/>
          <w:szCs w:val="22"/>
        </w:rPr>
      </w:pPr>
      <w:r>
        <w:rPr>
          <w:rFonts w:ascii="Arial" w:hAnsi="Arial" w:cs="Arial"/>
          <w:sz w:val="22"/>
          <w:szCs w:val="22"/>
        </w:rPr>
        <w:t>During the CoP session, s</w:t>
      </w:r>
      <w:r w:rsidR="006D7189">
        <w:rPr>
          <w:rFonts w:ascii="Arial" w:hAnsi="Arial" w:cs="Arial"/>
          <w:sz w:val="22"/>
          <w:szCs w:val="22"/>
        </w:rPr>
        <w:t>everal key issues related to project delays were raised. These included a) the project syndicate, b) unclear government policy, c) the legitimacy of business forums, d) signing of memorandums of understanding and communities disregarding them, and e) the political currency of local businesspeople. The participants felt that these issues have become violent and, in some instances, resulted in complete stoppage of projects.</w:t>
      </w:r>
    </w:p>
    <w:bookmarkEnd w:id="0"/>
    <w:sectPr w:rsidR="006D718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0549" w14:textId="77777777" w:rsidR="006C5295" w:rsidRDefault="006C5295" w:rsidP="004313B9">
      <w:r>
        <w:separator/>
      </w:r>
    </w:p>
  </w:endnote>
  <w:endnote w:type="continuationSeparator" w:id="0">
    <w:p w14:paraId="17BA2A3F" w14:textId="77777777" w:rsidR="006C5295" w:rsidRDefault="006C5295" w:rsidP="0043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4C81" w14:textId="77777777" w:rsidR="006C5295" w:rsidRDefault="006C5295" w:rsidP="004313B9">
      <w:r>
        <w:separator/>
      </w:r>
    </w:p>
  </w:footnote>
  <w:footnote w:type="continuationSeparator" w:id="0">
    <w:p w14:paraId="384293E7" w14:textId="77777777" w:rsidR="006C5295" w:rsidRDefault="006C5295" w:rsidP="0043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MrUwA2ITA0NjAyUdpeDU4uLM/DyQAuNaAGWBNq0sAAAA"/>
  </w:docVars>
  <w:rsids>
    <w:rsidRoot w:val="004313B9"/>
    <w:rsid w:val="000010B2"/>
    <w:rsid w:val="000706EF"/>
    <w:rsid w:val="000731C7"/>
    <w:rsid w:val="00082F57"/>
    <w:rsid w:val="000A5FB9"/>
    <w:rsid w:val="000C1859"/>
    <w:rsid w:val="000D7DBC"/>
    <w:rsid w:val="000F7D4B"/>
    <w:rsid w:val="001040CB"/>
    <w:rsid w:val="001206D2"/>
    <w:rsid w:val="0013154C"/>
    <w:rsid w:val="001376D5"/>
    <w:rsid w:val="00155F8C"/>
    <w:rsid w:val="001B24CD"/>
    <w:rsid w:val="001C3AF1"/>
    <w:rsid w:val="001E2855"/>
    <w:rsid w:val="001F13B4"/>
    <w:rsid w:val="001F63F0"/>
    <w:rsid w:val="002272EE"/>
    <w:rsid w:val="00252C82"/>
    <w:rsid w:val="0028211C"/>
    <w:rsid w:val="002A512E"/>
    <w:rsid w:val="002D1CC0"/>
    <w:rsid w:val="002E1C22"/>
    <w:rsid w:val="002F368A"/>
    <w:rsid w:val="002F3FEF"/>
    <w:rsid w:val="0030350A"/>
    <w:rsid w:val="003069CB"/>
    <w:rsid w:val="0031694F"/>
    <w:rsid w:val="00337299"/>
    <w:rsid w:val="003604B1"/>
    <w:rsid w:val="003612F9"/>
    <w:rsid w:val="00361F7F"/>
    <w:rsid w:val="0038377D"/>
    <w:rsid w:val="00385525"/>
    <w:rsid w:val="003907E3"/>
    <w:rsid w:val="0039248F"/>
    <w:rsid w:val="003D2979"/>
    <w:rsid w:val="003E34D0"/>
    <w:rsid w:val="003F00E0"/>
    <w:rsid w:val="00420A2B"/>
    <w:rsid w:val="004313B9"/>
    <w:rsid w:val="00444526"/>
    <w:rsid w:val="004936C3"/>
    <w:rsid w:val="00495957"/>
    <w:rsid w:val="004A4CF6"/>
    <w:rsid w:val="004A6300"/>
    <w:rsid w:val="005068BD"/>
    <w:rsid w:val="005208EC"/>
    <w:rsid w:val="00530BB8"/>
    <w:rsid w:val="00570675"/>
    <w:rsid w:val="00584D81"/>
    <w:rsid w:val="005A07BF"/>
    <w:rsid w:val="005B170D"/>
    <w:rsid w:val="005C5727"/>
    <w:rsid w:val="005D3685"/>
    <w:rsid w:val="005D6668"/>
    <w:rsid w:val="00614444"/>
    <w:rsid w:val="00633B6A"/>
    <w:rsid w:val="00637325"/>
    <w:rsid w:val="00686CF0"/>
    <w:rsid w:val="006C5295"/>
    <w:rsid w:val="006D6E57"/>
    <w:rsid w:val="006D7189"/>
    <w:rsid w:val="006F3C0C"/>
    <w:rsid w:val="0070730B"/>
    <w:rsid w:val="007318B8"/>
    <w:rsid w:val="00762CF4"/>
    <w:rsid w:val="007637E2"/>
    <w:rsid w:val="007757A1"/>
    <w:rsid w:val="007D3C5C"/>
    <w:rsid w:val="007D46EA"/>
    <w:rsid w:val="007E777D"/>
    <w:rsid w:val="008300C9"/>
    <w:rsid w:val="00835609"/>
    <w:rsid w:val="008629DD"/>
    <w:rsid w:val="0087030A"/>
    <w:rsid w:val="00881ECD"/>
    <w:rsid w:val="00895FDD"/>
    <w:rsid w:val="008B1695"/>
    <w:rsid w:val="008B5D03"/>
    <w:rsid w:val="009523F0"/>
    <w:rsid w:val="009558FC"/>
    <w:rsid w:val="0099505E"/>
    <w:rsid w:val="009C05F8"/>
    <w:rsid w:val="009E152E"/>
    <w:rsid w:val="009F1462"/>
    <w:rsid w:val="00A050F9"/>
    <w:rsid w:val="00A105D3"/>
    <w:rsid w:val="00A22FA5"/>
    <w:rsid w:val="00A36956"/>
    <w:rsid w:val="00A4117A"/>
    <w:rsid w:val="00A466A6"/>
    <w:rsid w:val="00AB08AE"/>
    <w:rsid w:val="00AB41F0"/>
    <w:rsid w:val="00AC012B"/>
    <w:rsid w:val="00AE1C41"/>
    <w:rsid w:val="00B464D2"/>
    <w:rsid w:val="00B47E1E"/>
    <w:rsid w:val="00B6132B"/>
    <w:rsid w:val="00B708EF"/>
    <w:rsid w:val="00B7414D"/>
    <w:rsid w:val="00B75ADC"/>
    <w:rsid w:val="00B96523"/>
    <w:rsid w:val="00C15D34"/>
    <w:rsid w:val="00C27B64"/>
    <w:rsid w:val="00C43544"/>
    <w:rsid w:val="00C64D8E"/>
    <w:rsid w:val="00C81368"/>
    <w:rsid w:val="00C873D7"/>
    <w:rsid w:val="00CA3788"/>
    <w:rsid w:val="00CA5BEA"/>
    <w:rsid w:val="00CE2791"/>
    <w:rsid w:val="00D27EC8"/>
    <w:rsid w:val="00D764F7"/>
    <w:rsid w:val="00D76B56"/>
    <w:rsid w:val="00D94C8A"/>
    <w:rsid w:val="00DB2C77"/>
    <w:rsid w:val="00DC308A"/>
    <w:rsid w:val="00DE183D"/>
    <w:rsid w:val="00E1455D"/>
    <w:rsid w:val="00E30655"/>
    <w:rsid w:val="00E62AFB"/>
    <w:rsid w:val="00E758ED"/>
    <w:rsid w:val="00E843A5"/>
    <w:rsid w:val="00EC38B7"/>
    <w:rsid w:val="00F028DC"/>
    <w:rsid w:val="00F03695"/>
    <w:rsid w:val="00F342B8"/>
    <w:rsid w:val="00F43446"/>
    <w:rsid w:val="00F45AAD"/>
    <w:rsid w:val="00F61C8B"/>
    <w:rsid w:val="00F70AA2"/>
    <w:rsid w:val="00F72D87"/>
    <w:rsid w:val="00F91728"/>
    <w:rsid w:val="00FA6E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4E5D5"/>
  <w15:chartTrackingRefBased/>
  <w15:docId w15:val="{00BF9957-E9A9-4B12-BABD-668565E9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313B9"/>
    <w:rPr>
      <w:sz w:val="20"/>
      <w:szCs w:val="20"/>
    </w:rPr>
  </w:style>
  <w:style w:type="character" w:customStyle="1" w:styleId="FootnoteTextChar">
    <w:name w:val="Footnote Text Char"/>
    <w:basedOn w:val="DefaultParagraphFont"/>
    <w:link w:val="FootnoteText"/>
    <w:rsid w:val="004313B9"/>
    <w:rPr>
      <w:lang w:val="en-GB" w:eastAsia="en-US"/>
    </w:rPr>
  </w:style>
  <w:style w:type="character" w:styleId="FootnoteReference">
    <w:name w:val="footnote reference"/>
    <w:basedOn w:val="DefaultParagraphFont"/>
    <w:rsid w:val="004313B9"/>
    <w:rPr>
      <w:vertAlign w:val="superscript"/>
    </w:rPr>
  </w:style>
  <w:style w:type="paragraph" w:styleId="BalloonText">
    <w:name w:val="Balloon Text"/>
    <w:basedOn w:val="Normal"/>
    <w:link w:val="BalloonTextChar"/>
    <w:rsid w:val="00B96523"/>
    <w:rPr>
      <w:rFonts w:ascii="Segoe UI" w:hAnsi="Segoe UI" w:cs="Segoe UI"/>
      <w:sz w:val="18"/>
      <w:szCs w:val="18"/>
    </w:rPr>
  </w:style>
  <w:style w:type="character" w:customStyle="1" w:styleId="BalloonTextChar">
    <w:name w:val="Balloon Text Char"/>
    <w:basedOn w:val="DefaultParagraphFont"/>
    <w:link w:val="BalloonText"/>
    <w:rsid w:val="00B96523"/>
    <w:rPr>
      <w:rFonts w:ascii="Segoe UI" w:hAnsi="Segoe UI" w:cs="Segoe UI"/>
      <w:sz w:val="18"/>
      <w:szCs w:val="18"/>
      <w:lang w:val="en-GB" w:eastAsia="en-US"/>
    </w:rPr>
  </w:style>
  <w:style w:type="paragraph" w:styleId="Title">
    <w:name w:val="Title"/>
    <w:basedOn w:val="Normal"/>
    <w:link w:val="TitleChar"/>
    <w:qFormat/>
    <w:rsid w:val="00E30655"/>
    <w:pPr>
      <w:spacing w:line="312" w:lineRule="auto"/>
      <w:jc w:val="center"/>
    </w:pPr>
    <w:rPr>
      <w:rFonts w:ascii="Arial" w:hAnsi="Arial"/>
      <w:i/>
      <w:sz w:val="32"/>
      <w:szCs w:val="20"/>
    </w:rPr>
  </w:style>
  <w:style w:type="character" w:customStyle="1" w:styleId="TitleChar">
    <w:name w:val="Title Char"/>
    <w:basedOn w:val="DefaultParagraphFont"/>
    <w:link w:val="Title"/>
    <w:rsid w:val="00E30655"/>
    <w:rPr>
      <w:rFonts w:ascii="Arial" w:hAnsi="Arial"/>
      <w:i/>
      <w:sz w:val="32"/>
      <w:lang w:val="en-GB" w:eastAsia="en-US"/>
    </w:rPr>
  </w:style>
  <w:style w:type="character" w:styleId="PlaceholderText">
    <w:name w:val="Placeholder Text"/>
    <w:basedOn w:val="DefaultParagraphFont"/>
    <w:uiPriority w:val="99"/>
    <w:semiHidden/>
    <w:rsid w:val="00B75ADC"/>
    <w:rPr>
      <w:color w:val="808080"/>
    </w:rPr>
  </w:style>
  <w:style w:type="paragraph" w:styleId="NormalWeb">
    <w:name w:val="Normal (Web)"/>
    <w:basedOn w:val="Normal"/>
    <w:uiPriority w:val="99"/>
    <w:unhideWhenUsed/>
    <w:rsid w:val="006D7189"/>
    <w:pPr>
      <w:spacing w:before="100" w:beforeAutospacing="1" w:after="100" w:afterAutospacing="1" w:line="360" w:lineRule="auto"/>
      <w:ind w:left="144" w:right="144" w:firstLine="720"/>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F8D8736EBC845BCC4930B8173B918" ma:contentTypeVersion="13" ma:contentTypeDescription="Create a new document." ma:contentTypeScope="" ma:versionID="2fa9611fb4b691616a7a54f46c4d3753">
  <xsd:schema xmlns:xsd="http://www.w3.org/2001/XMLSchema" xmlns:xs="http://www.w3.org/2001/XMLSchema" xmlns:p="http://schemas.microsoft.com/office/2006/metadata/properties" xmlns:ns3="1dd095dd-6526-4018-bb7d-4d3cd2380024" xmlns:ns4="dec86e06-1101-46ff-9049-7160a294c2f0" targetNamespace="http://schemas.microsoft.com/office/2006/metadata/properties" ma:root="true" ma:fieldsID="8b432ccdff510f300f39d90a37eb35c7" ns3:_="" ns4:_="">
    <xsd:import namespace="1dd095dd-6526-4018-bb7d-4d3cd2380024"/>
    <xsd:import namespace="dec86e06-1101-46ff-9049-7160a294c2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95dd-6526-4018-bb7d-4d3cd238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86e06-1101-46ff-9049-7160a294c2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9A819-0673-493E-8C9F-A1E10A7A5703}">
  <ds:schemaRefs>
    <ds:schemaRef ds:uri="http://schemas.microsoft.com/sharepoint/v3/contenttype/forms"/>
  </ds:schemaRefs>
</ds:datastoreItem>
</file>

<file path=customXml/itemProps2.xml><?xml version="1.0" encoding="utf-8"?>
<ds:datastoreItem xmlns:ds="http://schemas.openxmlformats.org/officeDocument/2006/customXml" ds:itemID="{601F00A0-445E-48AE-BC47-4C2478054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95dd-6526-4018-bb7d-4d3cd2380024"/>
    <ds:schemaRef ds:uri="dec86e06-1101-46ff-9049-7160a294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64004-9A8C-4302-8FB2-DA3C927D3D2B}">
  <ds:schemaRefs>
    <ds:schemaRef ds:uri="http://schemas.openxmlformats.org/officeDocument/2006/bibliography"/>
  </ds:schemaRefs>
</ds:datastoreItem>
</file>

<file path=customXml/itemProps4.xml><?xml version="1.0" encoding="utf-8"?>
<ds:datastoreItem xmlns:ds="http://schemas.openxmlformats.org/officeDocument/2006/customXml" ds:itemID="{1DC1D313-77B7-4CFE-B1C0-7C4BAAB0BC52}">
  <ds:schemaRefs>
    <ds:schemaRef ds:uri="http://schemas.microsoft.com/office/2006/documentManagement/types"/>
    <ds:schemaRef ds:uri="http://schemas.microsoft.com/office/infopath/2007/PartnerControls"/>
    <ds:schemaRef ds:uri="http://www.w3.org/XML/1998/namespace"/>
    <ds:schemaRef ds:uri="http://purl.org/dc/dcmitype/"/>
    <ds:schemaRef ds:uri="dec86e06-1101-46ff-9049-7160a294c2f0"/>
    <ds:schemaRef ds:uri="1dd095dd-6526-4018-bb7d-4d3cd2380024"/>
    <ds:schemaRef ds:uri="http://purl.org/dc/elements/1.1/"/>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Mutamba</dc:creator>
  <cp:keywords/>
  <dc:description/>
  <cp:lastModifiedBy>Xolani Ngonini</cp:lastModifiedBy>
  <cp:revision>3</cp:revision>
  <cp:lastPrinted>2019-09-09T11:09:00Z</cp:lastPrinted>
  <dcterms:created xsi:type="dcterms:W3CDTF">2021-05-21T14:39:00Z</dcterms:created>
  <dcterms:modified xsi:type="dcterms:W3CDTF">2021-05-21T14:40:00Z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0x010100E14F8D8736EBC845BCC4930B8173B918</vt:lpwstr>
  </property>
</Properties>
</file>