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E913" w14:textId="52739F00" w:rsidR="001C60EF" w:rsidRDefault="001C60EF" w:rsidP="0031694F">
      <w:pPr>
        <w:keepNext/>
        <w:keepLines/>
        <w:widowControl w:val="0"/>
        <w:ind w:left="454" w:right="-694"/>
        <w:jc w:val="both"/>
        <w:outlineLvl w:val="0"/>
        <w:rPr>
          <w:rFonts w:ascii="Arial" w:hAnsi="Arial" w:cs="Arial"/>
          <w:b/>
          <w:bCs/>
          <w:sz w:val="32"/>
          <w:lang w:val="en-US"/>
        </w:rPr>
      </w:pPr>
    </w:p>
    <w:p w14:paraId="355CD60C" w14:textId="3409482C" w:rsidR="004313B9" w:rsidRPr="00EF73AD" w:rsidRDefault="004313B9" w:rsidP="0031694F">
      <w:pPr>
        <w:keepNext/>
        <w:keepLines/>
        <w:widowControl w:val="0"/>
        <w:ind w:left="454" w:right="-694"/>
        <w:jc w:val="both"/>
        <w:outlineLvl w:val="0"/>
        <w:rPr>
          <w:rFonts w:ascii="Arial" w:hAnsi="Arial" w:cs="Arial"/>
          <w:b/>
          <w:bCs/>
          <w:sz w:val="32"/>
          <w:lang w:val="en-US"/>
        </w:rPr>
      </w:pPr>
    </w:p>
    <w:p w14:paraId="379F835F" w14:textId="5E9DF1B1" w:rsidR="001C60EF" w:rsidRDefault="001C60EF" w:rsidP="00BB3E0D">
      <w:pPr>
        <w:spacing w:line="360" w:lineRule="auto"/>
        <w:ind w:left="2880"/>
        <w:rPr>
          <w:rFonts w:ascii="Arial" w:hAnsi="Arial" w:cs="Arial"/>
          <w:b/>
        </w:rPr>
      </w:pPr>
    </w:p>
    <w:p w14:paraId="6C4E0A96" w14:textId="77777777" w:rsidR="00E3558E" w:rsidRDefault="00E3558E" w:rsidP="00BB3E0D">
      <w:pPr>
        <w:spacing w:line="360" w:lineRule="auto"/>
        <w:ind w:left="2880"/>
        <w:rPr>
          <w:rFonts w:ascii="Arial" w:hAnsi="Arial" w:cs="Arial"/>
          <w:b/>
        </w:rPr>
      </w:pPr>
    </w:p>
    <w:p w14:paraId="7CCDDC72" w14:textId="571FE75C" w:rsidR="0033710D" w:rsidRPr="00E3558E" w:rsidRDefault="0033710D" w:rsidP="0033710D">
      <w:pPr>
        <w:keepNext/>
        <w:keepLines/>
        <w:widowControl w:val="0"/>
        <w:spacing w:line="276" w:lineRule="auto"/>
        <w:ind w:left="-28"/>
        <w:rPr>
          <w:rFonts w:ascii="Arial" w:hAnsi="Arial" w:cs="Arial"/>
          <w:b/>
          <w:bCs/>
          <w:color w:val="000080"/>
          <w:sz w:val="22"/>
          <w:szCs w:val="22"/>
        </w:rPr>
      </w:pPr>
      <w:r w:rsidRPr="00E3558E">
        <w:rPr>
          <w:rFonts w:ascii="Arial" w:hAnsi="Arial" w:cs="Arial"/>
          <w:b/>
          <w:bCs/>
          <w:color w:val="000080"/>
          <w:sz w:val="22"/>
          <w:szCs w:val="22"/>
        </w:rPr>
        <w:t>SITUATION ASSESSMENT REPORT:</w:t>
      </w:r>
      <w:r>
        <w:rPr>
          <w:rFonts w:ascii="Arial" w:hAnsi="Arial" w:cs="Arial"/>
          <w:b/>
          <w:bCs/>
          <w:color w:val="000080"/>
          <w:sz w:val="22"/>
          <w:szCs w:val="22"/>
        </w:rPr>
        <w:t xml:space="preserve"> </w:t>
      </w:r>
      <w:r w:rsidRPr="00E3558E">
        <w:rPr>
          <w:rFonts w:ascii="Arial" w:hAnsi="Arial" w:cs="Arial"/>
          <w:b/>
          <w:bCs/>
          <w:color w:val="000080"/>
          <w:sz w:val="22"/>
          <w:szCs w:val="22"/>
        </w:rPr>
        <w:t>PROJECT FUNDING IN THE COVID-19 ENVIRONMENT</w:t>
      </w:r>
    </w:p>
    <w:p w14:paraId="098ED927" w14:textId="77777777" w:rsidR="0033710D" w:rsidRDefault="0033710D" w:rsidP="0031694F">
      <w:pPr>
        <w:keepNext/>
        <w:keepLines/>
        <w:widowControl w:val="0"/>
        <w:spacing w:line="300" w:lineRule="auto"/>
        <w:rPr>
          <w:rFonts w:ascii="Arial" w:hAnsi="Arial" w:cs="Arial"/>
          <w:b/>
          <w:bCs/>
          <w:color w:val="000080"/>
          <w:sz w:val="22"/>
          <w:szCs w:val="22"/>
        </w:rPr>
      </w:pPr>
    </w:p>
    <w:p w14:paraId="00A2460F" w14:textId="5C8586BD" w:rsidR="004313B9" w:rsidRPr="00EF73AD" w:rsidRDefault="001C60EF" w:rsidP="0031694F">
      <w:pPr>
        <w:keepNext/>
        <w:keepLines/>
        <w:widowControl w:val="0"/>
        <w:spacing w:line="300" w:lineRule="auto"/>
        <w:rPr>
          <w:rFonts w:ascii="Arial" w:hAnsi="Arial" w:cs="Arial"/>
          <w:b/>
          <w:bCs/>
          <w:color w:val="000080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SUMMARY</w:t>
      </w:r>
      <w:r w:rsidR="00C81368" w:rsidRPr="00EF73AD">
        <w:rPr>
          <w:rFonts w:ascii="Arial" w:hAnsi="Arial" w:cs="Arial"/>
          <w:b/>
          <w:bCs/>
          <w:color w:val="000080"/>
          <w:sz w:val="22"/>
          <w:szCs w:val="22"/>
        </w:rPr>
        <w:t xml:space="preserve"> </w:t>
      </w:r>
    </w:p>
    <w:p w14:paraId="141B1408" w14:textId="77777777" w:rsidR="00E3558E" w:rsidRDefault="00E3558E" w:rsidP="00E355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7C0B9" w14:textId="5BCE4755" w:rsidR="00E3558E" w:rsidRPr="00E3558E" w:rsidRDefault="00E3558E" w:rsidP="00E355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58E">
        <w:rPr>
          <w:rFonts w:ascii="Arial" w:hAnsi="Arial" w:cs="Arial"/>
          <w:sz w:val="22"/>
          <w:szCs w:val="22"/>
        </w:rPr>
        <w:t>Th</w:t>
      </w:r>
      <w:r w:rsidR="0033710D">
        <w:rPr>
          <w:rFonts w:ascii="Arial" w:hAnsi="Arial" w:cs="Arial"/>
          <w:sz w:val="22"/>
          <w:szCs w:val="22"/>
        </w:rPr>
        <w:t>is</w:t>
      </w:r>
      <w:r w:rsidRPr="00E3558E">
        <w:rPr>
          <w:rFonts w:ascii="Arial" w:hAnsi="Arial" w:cs="Arial"/>
          <w:sz w:val="22"/>
          <w:szCs w:val="22"/>
        </w:rPr>
        <w:t xml:space="preserve"> situational assessment report examines the dynamics of infrastructure funding in the period of COVID-19. It outlines a set of early economic reflections on the COVID-19 crisis in South Africa, examining the projected impacts of the pandemic</w:t>
      </w:r>
      <w:r w:rsidR="00FC3E64">
        <w:rPr>
          <w:rFonts w:ascii="Arial" w:hAnsi="Arial" w:cs="Arial"/>
          <w:sz w:val="22"/>
          <w:szCs w:val="22"/>
        </w:rPr>
        <w:t xml:space="preserve"> and </w:t>
      </w:r>
      <w:r w:rsidRPr="00E3558E">
        <w:rPr>
          <w:rFonts w:ascii="Arial" w:hAnsi="Arial" w:cs="Arial"/>
          <w:sz w:val="22"/>
          <w:szCs w:val="22"/>
        </w:rPr>
        <w:t xml:space="preserve">policy responses, </w:t>
      </w:r>
      <w:r w:rsidR="00FC3E64">
        <w:rPr>
          <w:rFonts w:ascii="Arial" w:hAnsi="Arial" w:cs="Arial"/>
          <w:sz w:val="22"/>
          <w:szCs w:val="22"/>
        </w:rPr>
        <w:t xml:space="preserve">as well as </w:t>
      </w:r>
      <w:r>
        <w:rPr>
          <w:rFonts w:ascii="Arial" w:hAnsi="Arial" w:cs="Arial"/>
          <w:sz w:val="22"/>
          <w:szCs w:val="22"/>
        </w:rPr>
        <w:t>offer</w:t>
      </w:r>
      <w:r w:rsidR="00FC3E64">
        <w:rPr>
          <w:rFonts w:ascii="Arial" w:hAnsi="Arial" w:cs="Arial"/>
          <w:sz w:val="22"/>
          <w:szCs w:val="22"/>
        </w:rPr>
        <w:t xml:space="preserve">ing </w:t>
      </w:r>
      <w:r w:rsidRPr="00E3558E">
        <w:rPr>
          <w:rFonts w:ascii="Arial" w:hAnsi="Arial" w:cs="Arial"/>
          <w:sz w:val="22"/>
          <w:szCs w:val="22"/>
        </w:rPr>
        <w:t>a generic approach that will also inform future options for TCTA.</w:t>
      </w:r>
    </w:p>
    <w:sectPr w:rsidR="00E3558E" w:rsidRPr="00E3558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A367" w14:textId="77777777" w:rsidR="00CA7E73" w:rsidRDefault="00CA7E73" w:rsidP="004313B9">
      <w:r>
        <w:separator/>
      </w:r>
    </w:p>
  </w:endnote>
  <w:endnote w:type="continuationSeparator" w:id="0">
    <w:p w14:paraId="03349407" w14:textId="77777777" w:rsidR="00CA7E73" w:rsidRDefault="00CA7E73" w:rsidP="0043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8C85" w14:textId="77777777" w:rsidR="00CA7E73" w:rsidRDefault="00CA7E73" w:rsidP="004313B9">
      <w:r>
        <w:separator/>
      </w:r>
    </w:p>
  </w:footnote>
  <w:footnote w:type="continuationSeparator" w:id="0">
    <w:p w14:paraId="25C26C7B" w14:textId="77777777" w:rsidR="00CA7E73" w:rsidRDefault="00CA7E73" w:rsidP="0043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rUwA2ITA0NjAyUdpeDU4uLM/DyQAotaAK5Ywk4sAAAA"/>
  </w:docVars>
  <w:rsids>
    <w:rsidRoot w:val="004313B9"/>
    <w:rsid w:val="000010B2"/>
    <w:rsid w:val="000706EF"/>
    <w:rsid w:val="000731C7"/>
    <w:rsid w:val="00082F57"/>
    <w:rsid w:val="000A5FB9"/>
    <w:rsid w:val="000C1859"/>
    <w:rsid w:val="000D7DBC"/>
    <w:rsid w:val="000F7D4B"/>
    <w:rsid w:val="001040CB"/>
    <w:rsid w:val="001206D2"/>
    <w:rsid w:val="0013154C"/>
    <w:rsid w:val="001376D5"/>
    <w:rsid w:val="00155F8C"/>
    <w:rsid w:val="001B24CD"/>
    <w:rsid w:val="001C3AF1"/>
    <w:rsid w:val="001C60EF"/>
    <w:rsid w:val="001E2855"/>
    <w:rsid w:val="001F13B4"/>
    <w:rsid w:val="001F63F0"/>
    <w:rsid w:val="002272EE"/>
    <w:rsid w:val="00252C82"/>
    <w:rsid w:val="0028211C"/>
    <w:rsid w:val="002D1CC0"/>
    <w:rsid w:val="002E1C22"/>
    <w:rsid w:val="002F368A"/>
    <w:rsid w:val="002F3FEF"/>
    <w:rsid w:val="0030350A"/>
    <w:rsid w:val="003069CB"/>
    <w:rsid w:val="0031694F"/>
    <w:rsid w:val="00324B01"/>
    <w:rsid w:val="0033710D"/>
    <w:rsid w:val="00337299"/>
    <w:rsid w:val="003604B1"/>
    <w:rsid w:val="003612F9"/>
    <w:rsid w:val="00361F7F"/>
    <w:rsid w:val="0038377D"/>
    <w:rsid w:val="00385525"/>
    <w:rsid w:val="003907E3"/>
    <w:rsid w:val="0039248F"/>
    <w:rsid w:val="003B0532"/>
    <w:rsid w:val="003D2979"/>
    <w:rsid w:val="003E34D0"/>
    <w:rsid w:val="003F00E0"/>
    <w:rsid w:val="00420A2B"/>
    <w:rsid w:val="004313B9"/>
    <w:rsid w:val="00444526"/>
    <w:rsid w:val="004936C3"/>
    <w:rsid w:val="00495957"/>
    <w:rsid w:val="004A4CF6"/>
    <w:rsid w:val="004A6300"/>
    <w:rsid w:val="005068BD"/>
    <w:rsid w:val="005208EC"/>
    <w:rsid w:val="00530BB8"/>
    <w:rsid w:val="00570675"/>
    <w:rsid w:val="00584D81"/>
    <w:rsid w:val="005A07BF"/>
    <w:rsid w:val="005B170D"/>
    <w:rsid w:val="005C5727"/>
    <w:rsid w:val="005D3685"/>
    <w:rsid w:val="005D6668"/>
    <w:rsid w:val="00614444"/>
    <w:rsid w:val="00633B6A"/>
    <w:rsid w:val="00637325"/>
    <w:rsid w:val="00684634"/>
    <w:rsid w:val="00686CF0"/>
    <w:rsid w:val="006C057D"/>
    <w:rsid w:val="006C5295"/>
    <w:rsid w:val="006D6E57"/>
    <w:rsid w:val="006E6B29"/>
    <w:rsid w:val="006F3C0C"/>
    <w:rsid w:val="0070730B"/>
    <w:rsid w:val="007318B8"/>
    <w:rsid w:val="00762CF4"/>
    <w:rsid w:val="007637E2"/>
    <w:rsid w:val="007757A1"/>
    <w:rsid w:val="007D3C5C"/>
    <w:rsid w:val="007D46EA"/>
    <w:rsid w:val="007E777D"/>
    <w:rsid w:val="00821FD1"/>
    <w:rsid w:val="008300C9"/>
    <w:rsid w:val="00835609"/>
    <w:rsid w:val="008629DD"/>
    <w:rsid w:val="0087030A"/>
    <w:rsid w:val="00881ECD"/>
    <w:rsid w:val="00895FDD"/>
    <w:rsid w:val="008B1695"/>
    <w:rsid w:val="008B5D03"/>
    <w:rsid w:val="00931776"/>
    <w:rsid w:val="009523F0"/>
    <w:rsid w:val="009558FC"/>
    <w:rsid w:val="0099505E"/>
    <w:rsid w:val="009C05F8"/>
    <w:rsid w:val="009D76C0"/>
    <w:rsid w:val="009D7B9C"/>
    <w:rsid w:val="009E152E"/>
    <w:rsid w:val="009F1462"/>
    <w:rsid w:val="00A105D3"/>
    <w:rsid w:val="00A22FA5"/>
    <w:rsid w:val="00A36956"/>
    <w:rsid w:val="00A466A6"/>
    <w:rsid w:val="00AB08AE"/>
    <w:rsid w:val="00AB41F0"/>
    <w:rsid w:val="00AC012B"/>
    <w:rsid w:val="00AE1C41"/>
    <w:rsid w:val="00B464D2"/>
    <w:rsid w:val="00B47E1E"/>
    <w:rsid w:val="00B47F27"/>
    <w:rsid w:val="00B6132B"/>
    <w:rsid w:val="00B708EF"/>
    <w:rsid w:val="00B7414D"/>
    <w:rsid w:val="00B75ADC"/>
    <w:rsid w:val="00B96523"/>
    <w:rsid w:val="00BB3E0D"/>
    <w:rsid w:val="00BC030A"/>
    <w:rsid w:val="00C15D34"/>
    <w:rsid w:val="00C27B64"/>
    <w:rsid w:val="00C43544"/>
    <w:rsid w:val="00C60512"/>
    <w:rsid w:val="00C64D8E"/>
    <w:rsid w:val="00C81368"/>
    <w:rsid w:val="00CA3788"/>
    <w:rsid w:val="00CA5BEA"/>
    <w:rsid w:val="00CA7E73"/>
    <w:rsid w:val="00CE2791"/>
    <w:rsid w:val="00D27EC8"/>
    <w:rsid w:val="00D764F7"/>
    <w:rsid w:val="00D76B56"/>
    <w:rsid w:val="00D94C8A"/>
    <w:rsid w:val="00DB2C77"/>
    <w:rsid w:val="00DB7784"/>
    <w:rsid w:val="00DC308A"/>
    <w:rsid w:val="00DE183D"/>
    <w:rsid w:val="00E1455D"/>
    <w:rsid w:val="00E2767A"/>
    <w:rsid w:val="00E30655"/>
    <w:rsid w:val="00E3558E"/>
    <w:rsid w:val="00E62AFB"/>
    <w:rsid w:val="00E758ED"/>
    <w:rsid w:val="00E843A5"/>
    <w:rsid w:val="00EC38B7"/>
    <w:rsid w:val="00EF73AD"/>
    <w:rsid w:val="00F028DC"/>
    <w:rsid w:val="00F03695"/>
    <w:rsid w:val="00F342B8"/>
    <w:rsid w:val="00F43446"/>
    <w:rsid w:val="00F45AAD"/>
    <w:rsid w:val="00F61C8B"/>
    <w:rsid w:val="00F66868"/>
    <w:rsid w:val="00F70AA2"/>
    <w:rsid w:val="00F72D87"/>
    <w:rsid w:val="00F91728"/>
    <w:rsid w:val="00FA6E31"/>
    <w:rsid w:val="00FC3E64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94E5D5"/>
  <w15:chartTrackingRefBased/>
  <w15:docId w15:val="{00BF9957-E9A9-4B12-BABD-668565E9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31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13B9"/>
    <w:rPr>
      <w:lang w:val="en-GB" w:eastAsia="en-US"/>
    </w:rPr>
  </w:style>
  <w:style w:type="character" w:styleId="FootnoteReference">
    <w:name w:val="footnote reference"/>
    <w:basedOn w:val="DefaultParagraphFont"/>
    <w:rsid w:val="004313B9"/>
    <w:rPr>
      <w:vertAlign w:val="superscript"/>
    </w:rPr>
  </w:style>
  <w:style w:type="paragraph" w:styleId="BalloonText">
    <w:name w:val="Balloon Text"/>
    <w:basedOn w:val="Normal"/>
    <w:link w:val="BalloonTextChar"/>
    <w:rsid w:val="00B965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6523"/>
    <w:rPr>
      <w:rFonts w:ascii="Segoe UI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qFormat/>
    <w:rsid w:val="00E30655"/>
    <w:pPr>
      <w:spacing w:line="312" w:lineRule="auto"/>
      <w:jc w:val="center"/>
    </w:pPr>
    <w:rPr>
      <w:rFonts w:ascii="Arial" w:hAnsi="Arial"/>
      <w:i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30655"/>
    <w:rPr>
      <w:rFonts w:ascii="Arial" w:hAnsi="Arial"/>
      <w:i/>
      <w:sz w:val="3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75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5AA5C55-6D8C-471D-883F-55FA3B19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Mutamba</dc:creator>
  <cp:keywords/>
  <dc:description/>
  <cp:lastModifiedBy>Xolani Ngonini</cp:lastModifiedBy>
  <cp:revision>2</cp:revision>
  <cp:lastPrinted>2019-09-09T11:09:00Z</cp:lastPrinted>
  <dcterms:created xsi:type="dcterms:W3CDTF">2021-05-21T14:46:00Z</dcterms:created>
  <dcterms:modified xsi:type="dcterms:W3CDTF">2021-05-21T14:46:00Z</dcterms:modified>
</cp:coreProperties>
</file>